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6E0C875"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5F0F29">
        <w:rPr>
          <w:bCs/>
          <w:noProof w:val="0"/>
          <w:sz w:val="24"/>
          <w:szCs w:val="24"/>
        </w:rPr>
        <w:t>3 meeting #99</w:t>
      </w:r>
      <w:r w:rsidR="00CD4C7B" w:rsidRPr="00B266B0">
        <w:rPr>
          <w:bCs/>
          <w:noProof w:val="0"/>
          <w:sz w:val="24"/>
          <w:szCs w:val="24"/>
        </w:rPr>
        <w:tab/>
      </w:r>
      <w:r w:rsidR="00CD4C7B" w:rsidRPr="00B266B0">
        <w:rPr>
          <w:rFonts w:hint="eastAsia"/>
          <w:bCs/>
          <w:noProof w:val="0"/>
          <w:sz w:val="24"/>
          <w:szCs w:val="24"/>
        </w:rPr>
        <w:t>R</w:t>
      </w:r>
      <w:r w:rsidR="009462E6">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9462E6">
        <w:rPr>
          <w:bCs/>
          <w:noProof w:val="0"/>
          <w:sz w:val="24"/>
          <w:szCs w:val="24"/>
        </w:rPr>
        <w:t>7</w:t>
      </w:r>
      <w:r w:rsidR="00A86A01">
        <w:rPr>
          <w:bCs/>
          <w:noProof w:val="0"/>
          <w:sz w:val="24"/>
          <w:szCs w:val="24"/>
        </w:rPr>
        <w:t>0922</w:t>
      </w:r>
    </w:p>
    <w:p w14:paraId="231362B2" w14:textId="2E8C6EC8" w:rsidR="00CD4C7B" w:rsidRPr="00B266B0" w:rsidRDefault="00C372BA" w:rsidP="00CD4C7B">
      <w:pPr>
        <w:pStyle w:val="Header"/>
        <w:tabs>
          <w:tab w:val="right" w:pos="9639"/>
        </w:tabs>
        <w:rPr>
          <w:bCs/>
          <w:noProof w:val="0"/>
          <w:sz w:val="24"/>
          <w:szCs w:val="24"/>
        </w:rPr>
      </w:pPr>
      <w:r>
        <w:rPr>
          <w:rFonts w:eastAsia="SimSun"/>
          <w:noProof w:val="0"/>
          <w:sz w:val="24"/>
          <w:szCs w:val="24"/>
          <w:lang w:eastAsia="zh-CN"/>
        </w:rPr>
        <w:t>Athens, Greece</w:t>
      </w:r>
      <w:r w:rsidR="009462E6">
        <w:rPr>
          <w:rFonts w:eastAsia="SimSun"/>
          <w:noProof w:val="0"/>
          <w:sz w:val="24"/>
          <w:szCs w:val="24"/>
          <w:lang w:eastAsia="zh-CN"/>
        </w:rPr>
        <w:t>, EU</w:t>
      </w:r>
      <w:r w:rsidR="00C24650" w:rsidRPr="00C24650">
        <w:rPr>
          <w:rFonts w:eastAsia="SimSun"/>
          <w:noProof w:val="0"/>
          <w:sz w:val="24"/>
          <w:szCs w:val="24"/>
          <w:lang w:eastAsia="zh-CN"/>
        </w:rPr>
        <w:t xml:space="preserve">, </w:t>
      </w:r>
      <w:r w:rsidR="00FE251B">
        <w:rPr>
          <w:rFonts w:eastAsia="SimSun"/>
          <w:noProof w:val="0"/>
          <w:sz w:val="24"/>
          <w:szCs w:val="24"/>
          <w:lang w:eastAsia="zh-CN"/>
        </w:rPr>
        <w:t>2</w:t>
      </w:r>
      <w:r>
        <w:rPr>
          <w:rFonts w:eastAsia="SimSun"/>
          <w:noProof w:val="0"/>
          <w:sz w:val="24"/>
          <w:szCs w:val="24"/>
          <w:lang w:eastAsia="zh-CN"/>
        </w:rPr>
        <w:t>6.0</w:t>
      </w:r>
      <w:r w:rsidR="00FE251B">
        <w:rPr>
          <w:rFonts w:eastAsia="SimSun"/>
          <w:noProof w:val="0"/>
          <w:sz w:val="24"/>
          <w:szCs w:val="24"/>
          <w:lang w:eastAsia="zh-CN"/>
        </w:rPr>
        <w:t>2 – 2</w:t>
      </w:r>
      <w:r>
        <w:rPr>
          <w:rFonts w:eastAsia="SimSun"/>
          <w:noProof w:val="0"/>
          <w:sz w:val="24"/>
          <w:szCs w:val="24"/>
          <w:lang w:eastAsia="zh-CN"/>
        </w:rPr>
        <w:t>.03.</w:t>
      </w:r>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0EF5F9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6A01">
        <w:rPr>
          <w:rFonts w:cs="Arial"/>
          <w:b/>
          <w:bCs/>
          <w:sz w:val="24"/>
          <w:lang w:eastAsia="ja-JP"/>
        </w:rPr>
        <w:t>31.3.1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C69047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6A01" w:rsidRPr="00A86A01">
        <w:rPr>
          <w:rFonts w:ascii="Arial" w:hAnsi="Arial" w:cs="Arial"/>
          <w:b/>
          <w:bCs/>
          <w:sz w:val="24"/>
        </w:rPr>
        <w:t>RLC Reset and UL status indication for EN-DC</w:t>
      </w:r>
    </w:p>
    <w:p w14:paraId="7DF86DB4" w14:textId="6C58D5E3"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E65A125" w14:textId="0539A272" w:rsidR="0080544F" w:rsidRDefault="00BD5B9E" w:rsidP="004C5EF1">
      <w:pPr>
        <w:rPr>
          <w:lang w:val="en-US"/>
        </w:rPr>
      </w:pPr>
      <w:r>
        <w:rPr>
          <w:lang w:val="en-US"/>
        </w:rPr>
        <w:t>At RAN3 #98, a solution for switching the UL link was agreed. The solution relied on the new IE about the UL config in the UE. The IE could be sent from the hosting node to the assisting node to inform about planned reconfiguration. In the other direction, the assisting node may indicate the outage of the connection to the UE using the “outage” value of the Cause IE in the UP.</w:t>
      </w:r>
    </w:p>
    <w:p w14:paraId="050876A3" w14:textId="3D0258CA" w:rsidR="00BD5B9E" w:rsidRDefault="00BD5B9E" w:rsidP="004C5EF1">
      <w:pPr>
        <w:rPr>
          <w:lang w:val="en-US"/>
        </w:rPr>
      </w:pPr>
      <w:r>
        <w:rPr>
          <w:lang w:val="en-US"/>
        </w:rPr>
        <w:t xml:space="preserve">However, one aspect of the problem was not tackled: the RLC reset. Following the outage, the assisting node may need to reset the RLC. This must then be followed by the PDCP data recovery in the hosting node. </w:t>
      </w:r>
    </w:p>
    <w:p w14:paraId="1E151B1F" w14:textId="749D0642" w:rsidR="00BD5B9E" w:rsidRPr="004270A2" w:rsidRDefault="00BD5B9E" w:rsidP="004C5EF1">
      <w:pPr>
        <w:rPr>
          <w:lang w:val="en-US"/>
        </w:rPr>
      </w:pPr>
      <w:r>
        <w:rPr>
          <w:lang w:val="en-US"/>
        </w:rPr>
        <w:t>In this paper, we review the whole solution and propose coordination for the RLC reset / PDCP recovery.</w:t>
      </w:r>
    </w:p>
    <w:p w14:paraId="127ACA6D" w14:textId="6A8E51D7" w:rsidR="00CD4C7B" w:rsidRDefault="00CD4C7B" w:rsidP="004C5EF1">
      <w:pPr>
        <w:pStyle w:val="Heading1"/>
        <w:rPr>
          <w:lang w:val="en-US"/>
        </w:rPr>
      </w:pPr>
      <w:r w:rsidRPr="00FE216B">
        <w:rPr>
          <w:lang w:val="en-US"/>
        </w:rPr>
        <w:t>2</w:t>
      </w:r>
      <w:r w:rsidRPr="00FE216B">
        <w:rPr>
          <w:lang w:val="en-US"/>
        </w:rPr>
        <w:tab/>
      </w:r>
      <w:r w:rsidR="00E65CE2">
        <w:rPr>
          <w:lang w:val="en-US"/>
        </w:rPr>
        <w:t>Discussion</w:t>
      </w:r>
    </w:p>
    <w:p w14:paraId="66D9F62C" w14:textId="5F7EDF11" w:rsidR="00B71AF6" w:rsidRDefault="00A253AD" w:rsidP="004C5EF1">
      <w:pPr>
        <w:rPr>
          <w:lang w:val="en-US"/>
        </w:rPr>
      </w:pPr>
      <w:r>
        <w:rPr>
          <w:lang w:val="en-US"/>
        </w:rPr>
        <w:t xml:space="preserve">In RAN2, </w:t>
      </w:r>
      <w:r w:rsidR="00120C5B">
        <w:rPr>
          <w:lang w:val="en-US"/>
        </w:rPr>
        <w:t>when the RLC Reset was discussed, following observation was made [1]:</w:t>
      </w:r>
    </w:p>
    <w:p w14:paraId="1F17BCF4" w14:textId="77777777" w:rsidR="00120C5B" w:rsidRPr="00120C5B" w:rsidRDefault="00120C5B" w:rsidP="008C171E">
      <w:pPr>
        <w:ind w:left="567" w:right="569"/>
        <w:rPr>
          <w:i/>
          <w:lang w:val="en-US"/>
        </w:rPr>
      </w:pPr>
      <w:r w:rsidRPr="00120C5B">
        <w:rPr>
          <w:i/>
          <w:lang w:val="en-US"/>
        </w:rPr>
        <w:t>When switching away from a blocked cell group, data stuck at the transmission queue of the RLC of that cell group needs to be discarded, in order not to hold back PDCP’s transmission window (or cause HFN de-sync once un-blocked again).</w:t>
      </w:r>
    </w:p>
    <w:p w14:paraId="21407575" w14:textId="02F2F8BE" w:rsidR="00120C5B" w:rsidRPr="00120C5B" w:rsidRDefault="00120C5B" w:rsidP="008C171E">
      <w:pPr>
        <w:ind w:left="567" w:right="569"/>
        <w:rPr>
          <w:i/>
          <w:lang w:val="en-US"/>
        </w:rPr>
      </w:pPr>
      <w:r w:rsidRPr="00120C5B">
        <w:rPr>
          <w:i/>
          <w:lang w:val="en-US"/>
        </w:rPr>
        <w:t>Because RLC AM only supports lossless operation, the only available way for such discarding seems to be re-establishment of the RLC. This needs to be coupled with PDCP Data recovery. But RLC re-establishment does not seem necessary when switching away from a non-blocked cell group, such as when switching back to a cell group that previously underwent blocking. It then seems that the UE needs to be explicitly instructed to perform RLC re-establishment and, consequently, PDCP data recovery whenever applicable – be it at switching of the uplink, of the downlink, or both.</w:t>
      </w:r>
    </w:p>
    <w:p w14:paraId="3E3D40E7" w14:textId="30DFF31F" w:rsidR="00120C5B" w:rsidRDefault="00120C5B" w:rsidP="00120C5B">
      <w:pPr>
        <w:rPr>
          <w:lang w:val="en-US"/>
        </w:rPr>
      </w:pPr>
      <w:r>
        <w:rPr>
          <w:lang w:val="en-US"/>
        </w:rPr>
        <w:t>Technically, this means the RLC reset / PDCP recovery is needed when the UL is reconfigured following outage resolution and the RLC works in AM mode. However, this is quite complicated scenario and thus relying on common understanding of the conditions in both, hosting and assisting nodes, is dangerous. Also, RAN3 shall not rule out other scenarios that we may not be aware of. It is therefore recommendable to enable explicit indication of the RLC reset.</w:t>
      </w:r>
    </w:p>
    <w:p w14:paraId="60014189" w14:textId="33D189FD" w:rsidR="00120C5B" w:rsidRPr="008C171E" w:rsidRDefault="00120C5B" w:rsidP="00120C5B">
      <w:pPr>
        <w:rPr>
          <w:b/>
          <w:lang w:val="en-US"/>
        </w:rPr>
      </w:pPr>
      <w:r w:rsidRPr="008C171E">
        <w:rPr>
          <w:b/>
          <w:lang w:val="en-US"/>
        </w:rPr>
        <w:t>Proposal 1: RLC reset / PDCP recovery shall be indicated explicitly.</w:t>
      </w:r>
    </w:p>
    <w:p w14:paraId="08A771FA" w14:textId="2F5D2C4C" w:rsidR="00120C5B" w:rsidRDefault="00120C5B" w:rsidP="00120C5B">
      <w:pPr>
        <w:rPr>
          <w:lang w:val="en-US"/>
        </w:rPr>
      </w:pPr>
      <w:r>
        <w:rPr>
          <w:lang w:val="en-US"/>
        </w:rPr>
        <w:t>The scenario emphasizes however, that the critical part is the blockage of the UL and the situation of the RLC queue. This knowledge is available in the assisting node, not the hosting one. Also, it is the assisting node that prepares SCG config for the UE.</w:t>
      </w:r>
    </w:p>
    <w:p w14:paraId="6FD7CADD" w14:textId="4FBC3B27" w:rsidR="00120C5B" w:rsidRPr="008C171E" w:rsidRDefault="00120C5B" w:rsidP="00120C5B">
      <w:pPr>
        <w:rPr>
          <w:b/>
          <w:lang w:val="en-US"/>
        </w:rPr>
      </w:pPr>
      <w:r w:rsidRPr="008C171E">
        <w:rPr>
          <w:b/>
          <w:lang w:val="en-US"/>
        </w:rPr>
        <w:t>Proposal 2: The assisting node shall indicate the need for PDCP data recovery to the hosting node.</w:t>
      </w:r>
    </w:p>
    <w:p w14:paraId="0336194B" w14:textId="2F26BCBC" w:rsidR="00120C5B" w:rsidRPr="004C5EF1" w:rsidRDefault="00120C5B" w:rsidP="00120C5B">
      <w:pPr>
        <w:rPr>
          <w:lang w:val="en-US"/>
        </w:rPr>
      </w:pPr>
      <w:r>
        <w:rPr>
          <w:lang w:val="en-US"/>
        </w:rPr>
        <w:t xml:space="preserve">The indication must be sent together with the UL status change. Currently, this status is signaled over UP, which means that synchronization between the CP indication for PDCP recovery and the UP </w:t>
      </w:r>
      <w:r w:rsidR="008C171E">
        <w:rPr>
          <w:lang w:val="en-US"/>
        </w:rPr>
        <w:t xml:space="preserve">radio </w:t>
      </w:r>
      <w:r>
        <w:rPr>
          <w:lang w:val="en-US"/>
        </w:rPr>
        <w:t xml:space="preserve">status </w:t>
      </w:r>
      <w:r w:rsidR="008C171E">
        <w:rPr>
          <w:lang w:val="en-US"/>
        </w:rPr>
        <w:t>would be needed. It is much easier to combine them in the CP, especially that the IE must be introduced anyway. This would limit the solution to the CP and make the indication clearly related to the UL blockage.</w:t>
      </w:r>
    </w:p>
    <w:p w14:paraId="256A4747" w14:textId="1126272B" w:rsidR="008C171E" w:rsidRPr="008C171E" w:rsidRDefault="008C171E" w:rsidP="008C171E">
      <w:pPr>
        <w:rPr>
          <w:b/>
          <w:lang w:val="en-US"/>
        </w:rPr>
      </w:pPr>
      <w:r w:rsidRPr="008C171E">
        <w:rPr>
          <w:b/>
          <w:lang w:val="en-US"/>
        </w:rPr>
        <w:t>Proposal 3: Together with the PDCP recovery indication, the UL blocking status should be indicated</w:t>
      </w:r>
      <w:r w:rsidR="00A562BB">
        <w:rPr>
          <w:b/>
          <w:lang w:val="en-US"/>
        </w:rPr>
        <w:t>.</w:t>
      </w:r>
    </w:p>
    <w:p w14:paraId="2691673D" w14:textId="221AEC0A" w:rsidR="00A562BB" w:rsidRPr="004C5EF1" w:rsidRDefault="00A562BB" w:rsidP="00A562BB">
      <w:pPr>
        <w:rPr>
          <w:lang w:val="en-US"/>
        </w:rPr>
      </w:pPr>
      <w:r>
        <w:rPr>
          <w:lang w:val="en-US"/>
        </w:rPr>
        <w:lastRenderedPageBreak/>
        <w:t xml:space="preserve">One aspect is the status of the UL at the bearer setup: shall the blocked/available status be signaled in the addition acknowledgement? It seems it is not necessary: </w:t>
      </w:r>
      <w:r>
        <w:t>the assisting node will not know if its UL is actually blocked/available until scheduling is started at the corresponding node. Therefore, at the addition, UL of the assisting node shall be assumed available.</w:t>
      </w:r>
    </w:p>
    <w:p w14:paraId="33324389" w14:textId="2D181D3B" w:rsidR="00A562BB" w:rsidRPr="008C171E" w:rsidRDefault="00A562BB" w:rsidP="00A562BB">
      <w:pPr>
        <w:rPr>
          <w:b/>
          <w:lang w:val="en-US"/>
        </w:rPr>
      </w:pPr>
      <w:r w:rsidRPr="008C171E">
        <w:rPr>
          <w:b/>
          <w:lang w:val="en-US"/>
        </w:rPr>
        <w:t xml:space="preserve">Proposal </w:t>
      </w:r>
      <w:r>
        <w:rPr>
          <w:b/>
          <w:lang w:val="en-US"/>
        </w:rPr>
        <w:t>4</w:t>
      </w:r>
      <w:r w:rsidRPr="008C171E">
        <w:rPr>
          <w:b/>
          <w:lang w:val="en-US"/>
        </w:rPr>
        <w:t xml:space="preserve">: </w:t>
      </w:r>
      <w:r>
        <w:rPr>
          <w:b/>
          <w:lang w:val="en-US"/>
        </w:rPr>
        <w:t>The indication of the PDCP recovery is needed only in the modification procedures.</w:t>
      </w:r>
    </w:p>
    <w:p w14:paraId="43A12B72" w14:textId="5FD9E9BF" w:rsidR="00CD4C7B" w:rsidRPr="00517F09" w:rsidRDefault="00CD4C7B" w:rsidP="00CD4C7B">
      <w:pPr>
        <w:pStyle w:val="Heading1"/>
        <w:rPr>
          <w:lang w:val="en-US"/>
        </w:rPr>
      </w:pPr>
      <w:r w:rsidRPr="00517F09">
        <w:rPr>
          <w:lang w:val="en-US"/>
        </w:rPr>
        <w:t>4</w:t>
      </w:r>
      <w:r w:rsidRPr="00517F09">
        <w:rPr>
          <w:lang w:val="en-US"/>
        </w:rPr>
        <w:tab/>
      </w:r>
      <w:r w:rsidR="00671651" w:rsidRPr="00517F09">
        <w:rPr>
          <w:lang w:val="en-US"/>
        </w:rPr>
        <w:t>Conclusions</w:t>
      </w:r>
    </w:p>
    <w:p w14:paraId="190C81D1" w14:textId="6BB95B37" w:rsidR="00CD4C7B" w:rsidRDefault="001073AB" w:rsidP="00CD4C7B">
      <w:pPr>
        <w:rPr>
          <w:lang w:val="en-US"/>
        </w:rPr>
      </w:pPr>
      <w:r>
        <w:rPr>
          <w:lang w:val="en-US"/>
        </w:rPr>
        <w:t>In this paper, we’ve reviewed the existing solution for coordination of UL switching and found that the coordination of RLC reset and PDCP data recovery is missing. Also, passing the information of the UL status is suboptimal with the UP signaling. These findings and consequences are summarized in the following proposals:</w:t>
      </w:r>
    </w:p>
    <w:p w14:paraId="40ED325C" w14:textId="2C899BEB" w:rsidR="001073AB" w:rsidRDefault="001073AB" w:rsidP="001073AB">
      <w:pPr>
        <w:pStyle w:val="ListParagraph"/>
        <w:numPr>
          <w:ilvl w:val="0"/>
          <w:numId w:val="20"/>
        </w:numPr>
        <w:rPr>
          <w:lang w:val="en-US"/>
        </w:rPr>
      </w:pPr>
      <w:r w:rsidRPr="001073AB">
        <w:rPr>
          <w:lang w:val="en-US"/>
        </w:rPr>
        <w:t>RLC reset / PDCP recovery shall be indicated explicitly.</w:t>
      </w:r>
    </w:p>
    <w:p w14:paraId="362F611C" w14:textId="533F8937" w:rsidR="001073AB" w:rsidRDefault="001073AB" w:rsidP="001073AB">
      <w:pPr>
        <w:pStyle w:val="ListParagraph"/>
        <w:numPr>
          <w:ilvl w:val="0"/>
          <w:numId w:val="20"/>
        </w:numPr>
        <w:rPr>
          <w:lang w:val="en-US"/>
        </w:rPr>
      </w:pPr>
      <w:r w:rsidRPr="001073AB">
        <w:rPr>
          <w:lang w:val="en-US"/>
        </w:rPr>
        <w:t>The assisting node shall indicate the need for PDCP data recovery to the hosting node.</w:t>
      </w:r>
    </w:p>
    <w:p w14:paraId="477FF76B" w14:textId="1F1A1567" w:rsidR="001073AB" w:rsidRDefault="001073AB" w:rsidP="001073AB">
      <w:pPr>
        <w:pStyle w:val="ListParagraph"/>
        <w:numPr>
          <w:ilvl w:val="0"/>
          <w:numId w:val="20"/>
        </w:numPr>
        <w:rPr>
          <w:lang w:val="en-US"/>
        </w:rPr>
      </w:pPr>
      <w:r w:rsidRPr="001073AB">
        <w:rPr>
          <w:lang w:val="en-US"/>
        </w:rPr>
        <w:t>Together with the PDCP recovery indication, the UL blocking status should be indicated.</w:t>
      </w:r>
    </w:p>
    <w:p w14:paraId="46B3C3F8" w14:textId="7D118EF8" w:rsidR="001073AB" w:rsidRDefault="001073AB" w:rsidP="001073AB">
      <w:pPr>
        <w:pStyle w:val="ListParagraph"/>
        <w:numPr>
          <w:ilvl w:val="0"/>
          <w:numId w:val="20"/>
        </w:numPr>
        <w:rPr>
          <w:lang w:val="en-US"/>
        </w:rPr>
      </w:pPr>
      <w:r w:rsidRPr="001073AB">
        <w:rPr>
          <w:lang w:val="en-US"/>
        </w:rPr>
        <w:t>The indication of the PDCP recovery is needed only in the modification procedures.</w:t>
      </w:r>
    </w:p>
    <w:p w14:paraId="25A6BB21" w14:textId="2F37A0EE" w:rsidR="001073AB" w:rsidRPr="001073AB" w:rsidRDefault="001073AB" w:rsidP="001073AB">
      <w:pPr>
        <w:rPr>
          <w:lang w:val="en-US"/>
        </w:rPr>
      </w:pPr>
      <w:r>
        <w:rPr>
          <w:lang w:val="en-US"/>
        </w:rPr>
        <w:t>The needed changes are proposed in the X2AP CR [2].</w:t>
      </w:r>
      <w:r w:rsidR="00FD77FC">
        <w:rPr>
          <w:lang w:val="en-US"/>
        </w:rPr>
        <w:t xml:space="preserve"> More profound change, introducing all the UL switching mechanism to XnAP is proposed separately in [3].</w:t>
      </w:r>
    </w:p>
    <w:p w14:paraId="0FDCFAC2" w14:textId="77777777" w:rsidR="00CD4C7B" w:rsidRPr="006E13D1" w:rsidRDefault="00CD4C7B" w:rsidP="00CD4C7B">
      <w:pPr>
        <w:pStyle w:val="Heading1"/>
      </w:pPr>
      <w:r w:rsidRPr="006E13D1">
        <w:t>References</w:t>
      </w:r>
    </w:p>
    <w:p w14:paraId="2B8C910F" w14:textId="01A3BFCF" w:rsidR="00CD4C7B" w:rsidRDefault="00120C5B" w:rsidP="00CD4C7B">
      <w:pPr>
        <w:numPr>
          <w:ilvl w:val="0"/>
          <w:numId w:val="4"/>
        </w:numPr>
        <w:overflowPunct w:val="0"/>
        <w:autoSpaceDE w:val="0"/>
        <w:autoSpaceDN w:val="0"/>
        <w:adjustRightInd w:val="0"/>
        <w:textAlignment w:val="baseline"/>
      </w:pPr>
      <w:bookmarkStart w:id="0" w:name="_Ref75086397"/>
      <w:r>
        <w:t>R2-1713378</w:t>
      </w:r>
      <w:r w:rsidR="001073AB">
        <w:t>, RAN2 #100</w:t>
      </w:r>
    </w:p>
    <w:p w14:paraId="02022006" w14:textId="0425A487" w:rsidR="001073AB" w:rsidRDefault="00A86A01" w:rsidP="00CD4C7B">
      <w:pPr>
        <w:numPr>
          <w:ilvl w:val="0"/>
          <w:numId w:val="4"/>
        </w:numPr>
        <w:overflowPunct w:val="0"/>
        <w:autoSpaceDE w:val="0"/>
        <w:autoSpaceDN w:val="0"/>
        <w:adjustRightInd w:val="0"/>
        <w:textAlignment w:val="baseline"/>
      </w:pPr>
      <w:r>
        <w:t>R3-180923</w:t>
      </w:r>
      <w:r w:rsidR="001073AB">
        <w:t>, RAN3 #99</w:t>
      </w:r>
    </w:p>
    <w:p w14:paraId="33258F42" w14:textId="6A8E6272" w:rsidR="00FD77FC" w:rsidRPr="006E13D1" w:rsidRDefault="00FD77FC" w:rsidP="00CD4C7B">
      <w:pPr>
        <w:numPr>
          <w:ilvl w:val="0"/>
          <w:numId w:val="4"/>
        </w:numPr>
        <w:overflowPunct w:val="0"/>
        <w:autoSpaceDE w:val="0"/>
        <w:autoSpaceDN w:val="0"/>
        <w:adjustRightInd w:val="0"/>
        <w:textAlignment w:val="baseline"/>
      </w:pPr>
      <w:r>
        <w:t>R3-18092</w:t>
      </w:r>
      <w:r>
        <w:t>5</w:t>
      </w:r>
      <w:bookmarkStart w:id="1" w:name="_GoBack"/>
      <w:bookmarkEnd w:id="1"/>
      <w:r>
        <w:t>, RAN3 #99</w:t>
      </w:r>
    </w:p>
    <w:bookmarkEnd w:id="0"/>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FB7B6" w14:textId="77777777" w:rsidR="00754E08" w:rsidRDefault="00754E08">
      <w:r>
        <w:separator/>
      </w:r>
    </w:p>
  </w:endnote>
  <w:endnote w:type="continuationSeparator" w:id="0">
    <w:p w14:paraId="34E63EBF" w14:textId="77777777" w:rsidR="00754E08" w:rsidRDefault="0075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73387" w14:textId="77777777" w:rsidR="00754E08" w:rsidRDefault="00754E08">
      <w:r>
        <w:separator/>
      </w:r>
    </w:p>
  </w:footnote>
  <w:footnote w:type="continuationSeparator" w:id="0">
    <w:p w14:paraId="2AC7940A" w14:textId="77777777" w:rsidR="00754E08" w:rsidRDefault="00754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D70E4"/>
    <w:multiLevelType w:val="hybridMultilevel"/>
    <w:tmpl w:val="372C20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4B0882"/>
    <w:multiLevelType w:val="hybridMultilevel"/>
    <w:tmpl w:val="D2BC07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7"/>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1009"/>
    <w:rsid w:val="00080512"/>
    <w:rsid w:val="00090468"/>
    <w:rsid w:val="000B7BCF"/>
    <w:rsid w:val="000C522B"/>
    <w:rsid w:val="000D58AB"/>
    <w:rsid w:val="001073AB"/>
    <w:rsid w:val="00112F1A"/>
    <w:rsid w:val="00120C5B"/>
    <w:rsid w:val="00145075"/>
    <w:rsid w:val="00172A11"/>
    <w:rsid w:val="001741A0"/>
    <w:rsid w:val="00175FA0"/>
    <w:rsid w:val="00194CD0"/>
    <w:rsid w:val="001B49C9"/>
    <w:rsid w:val="001C4F79"/>
    <w:rsid w:val="001F168B"/>
    <w:rsid w:val="001F7831"/>
    <w:rsid w:val="002036CB"/>
    <w:rsid w:val="00204045"/>
    <w:rsid w:val="0020712B"/>
    <w:rsid w:val="0022606D"/>
    <w:rsid w:val="002747EC"/>
    <w:rsid w:val="002855BF"/>
    <w:rsid w:val="002B7F81"/>
    <w:rsid w:val="002D7C4D"/>
    <w:rsid w:val="002E7B11"/>
    <w:rsid w:val="002F0D22"/>
    <w:rsid w:val="003172DC"/>
    <w:rsid w:val="00325AE3"/>
    <w:rsid w:val="00326069"/>
    <w:rsid w:val="0035462D"/>
    <w:rsid w:val="00364B41"/>
    <w:rsid w:val="003B40AD"/>
    <w:rsid w:val="003C4E37"/>
    <w:rsid w:val="003E16BE"/>
    <w:rsid w:val="003F7EC3"/>
    <w:rsid w:val="004006E8"/>
    <w:rsid w:val="00401855"/>
    <w:rsid w:val="004270A2"/>
    <w:rsid w:val="00467072"/>
    <w:rsid w:val="00477455"/>
    <w:rsid w:val="004B2624"/>
    <w:rsid w:val="004C44D2"/>
    <w:rsid w:val="004C5EF1"/>
    <w:rsid w:val="004D3578"/>
    <w:rsid w:val="004D380D"/>
    <w:rsid w:val="004E213A"/>
    <w:rsid w:val="00503171"/>
    <w:rsid w:val="00506C28"/>
    <w:rsid w:val="00517F09"/>
    <w:rsid w:val="00534DA0"/>
    <w:rsid w:val="00543E6C"/>
    <w:rsid w:val="00565087"/>
    <w:rsid w:val="0056573F"/>
    <w:rsid w:val="005E7186"/>
    <w:rsid w:val="005F0F29"/>
    <w:rsid w:val="00611566"/>
    <w:rsid w:val="00646D99"/>
    <w:rsid w:val="00656910"/>
    <w:rsid w:val="00671651"/>
    <w:rsid w:val="006C66D8"/>
    <w:rsid w:val="006D1E24"/>
    <w:rsid w:val="006D64EB"/>
    <w:rsid w:val="006E1417"/>
    <w:rsid w:val="006E3566"/>
    <w:rsid w:val="006F6A2C"/>
    <w:rsid w:val="00710201"/>
    <w:rsid w:val="007342B5"/>
    <w:rsid w:val="00734A5B"/>
    <w:rsid w:val="00744E76"/>
    <w:rsid w:val="00754E08"/>
    <w:rsid w:val="00757D40"/>
    <w:rsid w:val="00781F0F"/>
    <w:rsid w:val="0078727C"/>
    <w:rsid w:val="0079049D"/>
    <w:rsid w:val="00792AF5"/>
    <w:rsid w:val="00793DC5"/>
    <w:rsid w:val="007B18D8"/>
    <w:rsid w:val="007C095F"/>
    <w:rsid w:val="008028A4"/>
    <w:rsid w:val="0080544F"/>
    <w:rsid w:val="0081107A"/>
    <w:rsid w:val="00813245"/>
    <w:rsid w:val="0087687B"/>
    <w:rsid w:val="008768CA"/>
    <w:rsid w:val="00877EF9"/>
    <w:rsid w:val="00880559"/>
    <w:rsid w:val="008935C9"/>
    <w:rsid w:val="00897E2E"/>
    <w:rsid w:val="008B5306"/>
    <w:rsid w:val="008C171E"/>
    <w:rsid w:val="0090271F"/>
    <w:rsid w:val="00902DB9"/>
    <w:rsid w:val="0090466A"/>
    <w:rsid w:val="00936071"/>
    <w:rsid w:val="0093779F"/>
    <w:rsid w:val="00940212"/>
    <w:rsid w:val="00942EC2"/>
    <w:rsid w:val="009462E6"/>
    <w:rsid w:val="00961B32"/>
    <w:rsid w:val="00970DB3"/>
    <w:rsid w:val="00974BB0"/>
    <w:rsid w:val="009A0AF3"/>
    <w:rsid w:val="009B07CD"/>
    <w:rsid w:val="009C19E9"/>
    <w:rsid w:val="009D74A6"/>
    <w:rsid w:val="009E0043"/>
    <w:rsid w:val="00A10F02"/>
    <w:rsid w:val="00A204CA"/>
    <w:rsid w:val="00A253AD"/>
    <w:rsid w:val="00A53724"/>
    <w:rsid w:val="00A562BB"/>
    <w:rsid w:val="00A82346"/>
    <w:rsid w:val="00A86A01"/>
    <w:rsid w:val="00A9671C"/>
    <w:rsid w:val="00AA1553"/>
    <w:rsid w:val="00B15449"/>
    <w:rsid w:val="00B27303"/>
    <w:rsid w:val="00B47FD1"/>
    <w:rsid w:val="00B516BB"/>
    <w:rsid w:val="00B6556E"/>
    <w:rsid w:val="00B71AF6"/>
    <w:rsid w:val="00BC3555"/>
    <w:rsid w:val="00BD5B9E"/>
    <w:rsid w:val="00C12B51"/>
    <w:rsid w:val="00C24650"/>
    <w:rsid w:val="00C33079"/>
    <w:rsid w:val="00C372BA"/>
    <w:rsid w:val="00C7443A"/>
    <w:rsid w:val="00C83A13"/>
    <w:rsid w:val="00C9068C"/>
    <w:rsid w:val="00C92967"/>
    <w:rsid w:val="00CA3D0C"/>
    <w:rsid w:val="00CA44A0"/>
    <w:rsid w:val="00CA654B"/>
    <w:rsid w:val="00CD4C7B"/>
    <w:rsid w:val="00CE6332"/>
    <w:rsid w:val="00D15795"/>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65CE2"/>
    <w:rsid w:val="00E77645"/>
    <w:rsid w:val="00E83697"/>
    <w:rsid w:val="00EC4A25"/>
    <w:rsid w:val="00F025A2"/>
    <w:rsid w:val="00F07388"/>
    <w:rsid w:val="00F2026E"/>
    <w:rsid w:val="00F2210A"/>
    <w:rsid w:val="00F279B8"/>
    <w:rsid w:val="00F327EF"/>
    <w:rsid w:val="00F37743"/>
    <w:rsid w:val="00F54A3D"/>
    <w:rsid w:val="00F54CB0"/>
    <w:rsid w:val="00F653B8"/>
    <w:rsid w:val="00F71B89"/>
    <w:rsid w:val="00F7353C"/>
    <w:rsid w:val="00F76F8F"/>
    <w:rsid w:val="00FA1266"/>
    <w:rsid w:val="00FB36FA"/>
    <w:rsid w:val="00FC1192"/>
    <w:rsid w:val="00FD77FC"/>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149</TotalTime>
  <Pages>1</Pages>
  <Words>656</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RLC Reset and UL status indication for EN-DC</vt:lpstr>
    </vt:vector>
  </TitlesOfParts>
  <Company>Nokia</Company>
  <LinksUpToDate>false</LinksUpToDate>
  <CharactersWithSpaces>4586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RLC Reset and UL status indication for EN-DC</dc:title>
  <dc:subject>3GPP RAN3 #99</dc:subject>
  <cp:lastModifiedBy>Nokia</cp:lastModifiedBy>
  <cp:revision>54</cp:revision>
  <dcterms:created xsi:type="dcterms:W3CDTF">2016-08-12T03:53:00Z</dcterms:created>
  <dcterms:modified xsi:type="dcterms:W3CDTF">2018-02-16T14:22:00Z</dcterms:modified>
</cp:coreProperties>
</file>